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B5" w:rsidRDefault="00B312B5" w:rsidP="00B312B5">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t>Field Experience Log &amp; Reflection</w:t>
      </w:r>
    </w:p>
    <w:p w:rsidR="00B312B5" w:rsidRDefault="00B312B5" w:rsidP="00B312B5">
      <w:pPr>
        <w:jc w:val="center"/>
        <w:rPr>
          <w:rFonts w:eastAsia="SimSun"/>
          <w:b/>
          <w:sz w:val="8"/>
          <w:szCs w:val="20"/>
          <w:lang w:eastAsia="zh-CN"/>
        </w:rPr>
      </w:pPr>
      <w:r>
        <w:rPr>
          <w:rFonts w:eastAsia="SimSun"/>
          <w:b/>
          <w:lang w:eastAsia="zh-CN"/>
        </w:rPr>
        <w:t>Instructional Technology Department</w:t>
      </w:r>
    </w:p>
    <w:p w:rsidR="00B312B5" w:rsidRDefault="00B312B5" w:rsidP="00B312B5">
      <w:pPr>
        <w:jc w:val="center"/>
        <w:rPr>
          <w:rFonts w:eastAsia="SimSun"/>
          <w:b/>
          <w:sz w:val="8"/>
          <w:szCs w:val="20"/>
          <w:lang w:eastAsia="zh-CN"/>
        </w:rPr>
      </w:pPr>
    </w:p>
    <w:p w:rsidR="00B312B5" w:rsidRDefault="00B312B5" w:rsidP="00B312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095"/>
        <w:gridCol w:w="3194"/>
      </w:tblGrid>
      <w:tr w:rsidR="00B312B5" w:rsidTr="005603FC">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B312B5" w:rsidRPr="00BB55D3" w:rsidRDefault="00B312B5" w:rsidP="005603FC">
            <w:pPr>
              <w:rPr>
                <w:rFonts w:eastAsia="SimSun"/>
                <w:b/>
                <w:lang w:eastAsia="zh-CN"/>
              </w:rPr>
            </w:pPr>
            <w:r>
              <w:rPr>
                <w:rFonts w:eastAsia="SimSun"/>
                <w:b/>
                <w:lang w:eastAsia="zh-CN"/>
              </w:rPr>
              <w:t xml:space="preserve">Candidate: </w:t>
            </w:r>
            <w:r>
              <w:rPr>
                <w:rFonts w:eastAsia="SimSun"/>
                <w:b/>
                <w:lang w:eastAsia="zh-CN"/>
              </w:rPr>
              <w:br/>
            </w:r>
            <w:r>
              <w:rPr>
                <w:rFonts w:eastAsia="SimSun"/>
                <w:b/>
                <w:color w:val="0000FF"/>
                <w:sz w:val="20"/>
                <w:szCs w:val="20"/>
                <w:lang w:eastAsia="zh-CN"/>
              </w:rPr>
              <w:t>Tracy Efaw</w:t>
            </w:r>
          </w:p>
        </w:tc>
        <w:tc>
          <w:tcPr>
            <w:tcW w:w="3141" w:type="dxa"/>
            <w:tcBorders>
              <w:top w:val="single" w:sz="4" w:space="0" w:color="auto"/>
              <w:left w:val="single" w:sz="4" w:space="0" w:color="auto"/>
              <w:bottom w:val="single" w:sz="4" w:space="0" w:color="auto"/>
              <w:right w:val="single" w:sz="4" w:space="0" w:color="auto"/>
            </w:tcBorders>
            <w:hideMark/>
          </w:tcPr>
          <w:p w:rsidR="00B312B5" w:rsidRPr="00BB55D3" w:rsidRDefault="00B312B5" w:rsidP="005603FC">
            <w:pPr>
              <w:rPr>
                <w:rFonts w:eastAsia="SimSun"/>
                <w:b/>
                <w:color w:val="0000FF"/>
                <w:lang w:eastAsia="zh-CN"/>
              </w:rPr>
            </w:pPr>
            <w:r>
              <w:rPr>
                <w:rFonts w:eastAsia="SimSun"/>
                <w:b/>
                <w:lang w:eastAsia="zh-CN"/>
              </w:rPr>
              <w:t xml:space="preserve">Mentor/Title: </w:t>
            </w:r>
            <w:r>
              <w:rPr>
                <w:rFonts w:eastAsia="SimSun"/>
                <w:b/>
                <w:lang w:eastAsia="zh-CN"/>
              </w:rPr>
              <w:br/>
            </w:r>
            <w:r>
              <w:rPr>
                <w:rFonts w:eastAsia="SimSun"/>
                <w:b/>
                <w:color w:val="0000FF"/>
                <w:sz w:val="20"/>
                <w:szCs w:val="20"/>
                <w:lang w:eastAsia="zh-CN"/>
              </w:rPr>
              <w:t>Mr. Randall Schlanger</w:t>
            </w:r>
          </w:p>
        </w:tc>
        <w:tc>
          <w:tcPr>
            <w:tcW w:w="3223" w:type="dxa"/>
            <w:tcBorders>
              <w:top w:val="single" w:sz="4" w:space="0" w:color="auto"/>
              <w:left w:val="single" w:sz="4" w:space="0" w:color="auto"/>
              <w:bottom w:val="single" w:sz="4" w:space="0" w:color="auto"/>
              <w:right w:val="single" w:sz="4" w:space="0" w:color="auto"/>
            </w:tcBorders>
            <w:hideMark/>
          </w:tcPr>
          <w:p w:rsidR="00B312B5" w:rsidRDefault="00B312B5" w:rsidP="005603FC">
            <w:pPr>
              <w:rPr>
                <w:rFonts w:eastAsia="SimSun"/>
                <w:b/>
                <w:lang w:eastAsia="zh-CN"/>
              </w:rPr>
            </w:pPr>
            <w:r>
              <w:rPr>
                <w:rFonts w:eastAsia="SimSun"/>
                <w:b/>
                <w:lang w:eastAsia="zh-CN"/>
              </w:rPr>
              <w:t xml:space="preserve">School/District: </w:t>
            </w:r>
            <w:r>
              <w:rPr>
                <w:rFonts w:eastAsia="SimSun"/>
                <w:b/>
                <w:lang w:eastAsia="zh-CN"/>
              </w:rPr>
              <w:br/>
            </w:r>
            <w:r>
              <w:rPr>
                <w:rFonts w:eastAsia="SimSun"/>
                <w:b/>
                <w:color w:val="0000FF"/>
                <w:sz w:val="20"/>
                <w:szCs w:val="20"/>
                <w:lang w:eastAsia="zh-CN"/>
              </w:rPr>
              <w:t>Griffin Middle School/Cobb County</w:t>
            </w:r>
          </w:p>
        </w:tc>
      </w:tr>
      <w:tr w:rsidR="00B312B5" w:rsidTr="005603FC">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B312B5" w:rsidRDefault="00B312B5" w:rsidP="005603FC">
            <w:pPr>
              <w:rPr>
                <w:rFonts w:eastAsia="SimSun"/>
                <w:sz w:val="20"/>
                <w:szCs w:val="20"/>
                <w:lang w:eastAsia="zh-CN"/>
              </w:rPr>
            </w:pPr>
            <w:r>
              <w:rPr>
                <w:rFonts w:eastAsia="SimSun"/>
                <w:b/>
                <w:lang w:eastAsia="zh-CN"/>
              </w:rPr>
              <w:t>Field Experience/Assignment:</w:t>
            </w:r>
            <w:r>
              <w:rPr>
                <w:rFonts w:eastAsia="SimSun"/>
                <w:b/>
                <w:sz w:val="28"/>
                <w:szCs w:val="28"/>
                <w:lang w:eastAsia="zh-CN"/>
              </w:rPr>
              <w:br/>
            </w:r>
            <w:r>
              <w:rPr>
                <w:rFonts w:eastAsia="SimSun"/>
                <w:b/>
                <w:color w:val="0000FF"/>
                <w:sz w:val="20"/>
                <w:szCs w:val="20"/>
                <w:lang w:eastAsia="zh-CN"/>
              </w:rPr>
              <w:t>Action Plan Part II</w:t>
            </w:r>
          </w:p>
        </w:tc>
        <w:tc>
          <w:tcPr>
            <w:tcW w:w="3141" w:type="dxa"/>
            <w:tcBorders>
              <w:top w:val="single" w:sz="4" w:space="0" w:color="auto"/>
              <w:left w:val="single" w:sz="4" w:space="0" w:color="auto"/>
              <w:bottom w:val="single" w:sz="4" w:space="0" w:color="auto"/>
              <w:right w:val="single" w:sz="4" w:space="0" w:color="auto"/>
            </w:tcBorders>
            <w:hideMark/>
          </w:tcPr>
          <w:p w:rsidR="00B312B5" w:rsidRPr="00BB55D3" w:rsidRDefault="00B312B5" w:rsidP="005603FC">
            <w:pPr>
              <w:rPr>
                <w:rFonts w:eastAsia="SimSun"/>
                <w:b/>
                <w:sz w:val="28"/>
                <w:szCs w:val="28"/>
                <w:lang w:eastAsia="zh-CN"/>
              </w:rPr>
            </w:pPr>
            <w:r>
              <w:rPr>
                <w:rFonts w:eastAsia="SimSun"/>
                <w:b/>
                <w:lang w:eastAsia="zh-CN"/>
              </w:rPr>
              <w:t>Course:</w:t>
            </w:r>
            <w:r>
              <w:rPr>
                <w:rFonts w:eastAsia="SimSun"/>
                <w:b/>
                <w:sz w:val="28"/>
                <w:szCs w:val="28"/>
                <w:lang w:eastAsia="zh-CN"/>
              </w:rPr>
              <w:br/>
            </w:r>
            <w:r>
              <w:rPr>
                <w:rFonts w:eastAsia="SimSun"/>
                <w:b/>
                <w:color w:val="0000FF"/>
                <w:sz w:val="20"/>
                <w:szCs w:val="20"/>
                <w:lang w:eastAsia="zh-CN"/>
              </w:rPr>
              <w:t>ITEC 7305--Data Analysis and School Improvement</w:t>
            </w:r>
          </w:p>
        </w:tc>
        <w:tc>
          <w:tcPr>
            <w:tcW w:w="3223" w:type="dxa"/>
            <w:tcBorders>
              <w:top w:val="single" w:sz="4" w:space="0" w:color="auto"/>
              <w:left w:val="single" w:sz="4" w:space="0" w:color="auto"/>
              <w:bottom w:val="single" w:sz="4" w:space="0" w:color="auto"/>
              <w:right w:val="single" w:sz="4" w:space="0" w:color="auto"/>
            </w:tcBorders>
            <w:hideMark/>
          </w:tcPr>
          <w:p w:rsidR="00B312B5" w:rsidRDefault="00B312B5" w:rsidP="005603FC">
            <w:pPr>
              <w:rPr>
                <w:rFonts w:eastAsia="SimSun"/>
                <w:b/>
                <w:sz w:val="28"/>
                <w:szCs w:val="28"/>
                <w:lang w:eastAsia="zh-CN"/>
              </w:rPr>
            </w:pPr>
            <w:r>
              <w:rPr>
                <w:rFonts w:eastAsia="SimSun"/>
                <w:b/>
                <w:lang w:eastAsia="zh-CN"/>
              </w:rPr>
              <w:t>Professor/Semester:</w:t>
            </w:r>
            <w:r>
              <w:rPr>
                <w:rFonts w:eastAsia="SimSun"/>
                <w:b/>
                <w:sz w:val="28"/>
                <w:szCs w:val="28"/>
                <w:lang w:eastAsia="zh-CN"/>
              </w:rPr>
              <w:br/>
            </w:r>
            <w:r>
              <w:rPr>
                <w:rFonts w:eastAsia="SimSun"/>
                <w:b/>
                <w:color w:val="0000FF"/>
                <w:sz w:val="20"/>
                <w:szCs w:val="20"/>
                <w:lang w:eastAsia="zh-CN"/>
              </w:rPr>
              <w:t>Dr. Susan Padgett-Harrison</w:t>
            </w:r>
          </w:p>
        </w:tc>
      </w:tr>
    </w:tbl>
    <w:p w:rsidR="00B312B5" w:rsidRDefault="00B312B5" w:rsidP="00B312B5">
      <w:pPr>
        <w:rPr>
          <w:rFonts w:eastAsia="SimSun"/>
          <w:b/>
          <w:sz w:val="28"/>
          <w:szCs w:val="28"/>
          <w:lang w:eastAsia="zh-CN"/>
        </w:rPr>
      </w:pPr>
      <w:r>
        <w:rPr>
          <w:rFonts w:eastAsia="SimSun"/>
          <w:b/>
          <w:sz w:val="28"/>
          <w:szCs w:val="28"/>
          <w:lang w:eastAsia="zh-CN"/>
        </w:rPr>
        <w:tab/>
        <w:t>Part I: Log</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B312B5" w:rsidTr="005603FC">
        <w:trPr>
          <w:trHeight w:val="341"/>
          <w:jc w:val="center"/>
        </w:trPr>
        <w:tc>
          <w:tcPr>
            <w:tcW w:w="1487"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b/>
                <w:sz w:val="16"/>
                <w:szCs w:val="16"/>
                <w:lang w:eastAsia="zh-CN"/>
              </w:rPr>
            </w:pPr>
            <w:r>
              <w:rPr>
                <w:rFonts w:eastAsia="SimSun"/>
                <w:b/>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b/>
                <w:sz w:val="16"/>
                <w:szCs w:val="16"/>
                <w:lang w:eastAsia="zh-CN"/>
              </w:rPr>
            </w:pPr>
            <w:r>
              <w:rPr>
                <w:rFonts w:eastAsia="SimSun"/>
                <w:b/>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b/>
                <w:sz w:val="16"/>
                <w:szCs w:val="16"/>
                <w:lang w:eastAsia="zh-CN"/>
              </w:rPr>
            </w:pPr>
            <w:r>
              <w:rPr>
                <w:rFonts w:eastAsia="SimSun"/>
                <w:b/>
                <w:sz w:val="16"/>
                <w:szCs w:val="16"/>
                <w:lang w:eastAsia="zh-CN"/>
              </w:rPr>
              <w:t>PSC Standard</w:t>
            </w:r>
          </w:p>
        </w:tc>
      </w:tr>
      <w:tr w:rsidR="00B312B5" w:rsidTr="005603FC">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r>
              <w:rPr>
                <w:rFonts w:eastAsia="SimSun"/>
                <w:b/>
                <w:color w:val="0000FF"/>
                <w:sz w:val="20"/>
                <w:szCs w:val="20"/>
                <w:lang w:eastAsia="zh-CN"/>
              </w:rPr>
              <w:t>4/8/13</w:t>
            </w:r>
          </w:p>
        </w:tc>
        <w:tc>
          <w:tcPr>
            <w:tcW w:w="4945"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b/>
                <w:color w:val="0000FF"/>
                <w:sz w:val="20"/>
                <w:szCs w:val="20"/>
                <w:lang w:eastAsia="zh-CN"/>
              </w:rPr>
            </w:pPr>
            <w:r>
              <w:rPr>
                <w:rFonts w:eastAsia="SimSun"/>
                <w:b/>
                <w:color w:val="0000FF"/>
                <w:sz w:val="20"/>
                <w:szCs w:val="20"/>
                <w:lang w:eastAsia="zh-CN"/>
              </w:rPr>
              <w:t xml:space="preserve">Analyze strengths and weaknesses of our current data teams.  Analyze problems related to data team performance  </w:t>
            </w:r>
          </w:p>
          <w:p w:rsidR="00B312B5" w:rsidRPr="0059135D" w:rsidRDefault="00B312B5" w:rsidP="005603FC">
            <w:pPr>
              <w:jc w:val="right"/>
              <w:rPr>
                <w:rFonts w:eastAsia="SimSun"/>
                <w:b/>
                <w:color w:val="0000FF"/>
                <w:sz w:val="20"/>
                <w:szCs w:val="20"/>
                <w:lang w:eastAsia="zh-CN"/>
              </w:rPr>
            </w:pPr>
            <w:r>
              <w:rPr>
                <w:rFonts w:eastAsia="SimSun"/>
                <w:b/>
                <w:color w:val="0000FF"/>
                <w:sz w:val="20"/>
                <w:szCs w:val="20"/>
                <w:lang w:eastAsia="zh-CN"/>
              </w:rPr>
              <w:t>[3 hours]</w:t>
            </w: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r>
              <w:rPr>
                <w:rFonts w:eastAsia="SimSun"/>
                <w:b/>
                <w:color w:val="0000FF"/>
                <w:sz w:val="20"/>
                <w:szCs w:val="20"/>
                <w:lang w:eastAsia="zh-CN"/>
              </w:rPr>
              <w:t>PSC 2.2, 2.4, 2.8</w:t>
            </w:r>
          </w:p>
        </w:tc>
      </w:tr>
      <w:tr w:rsidR="00B312B5" w:rsidTr="005603FC">
        <w:trPr>
          <w:trHeight w:val="499"/>
          <w:jc w:val="center"/>
        </w:trPr>
        <w:tc>
          <w:tcPr>
            <w:tcW w:w="1487"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b/>
                <w:color w:val="0000FF"/>
                <w:sz w:val="20"/>
                <w:szCs w:val="20"/>
                <w:lang w:eastAsia="zh-CN"/>
              </w:rPr>
            </w:pPr>
            <w:r>
              <w:rPr>
                <w:rFonts w:eastAsia="SimSun"/>
                <w:b/>
                <w:color w:val="0000FF"/>
                <w:sz w:val="20"/>
                <w:szCs w:val="20"/>
                <w:lang w:eastAsia="zh-CN"/>
              </w:rPr>
              <w:t>4/15/13</w:t>
            </w:r>
          </w:p>
        </w:tc>
        <w:tc>
          <w:tcPr>
            <w:tcW w:w="4945"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b/>
                <w:color w:val="0000FF"/>
                <w:sz w:val="20"/>
                <w:szCs w:val="20"/>
                <w:lang w:eastAsia="zh-CN"/>
              </w:rPr>
            </w:pPr>
            <w:r>
              <w:rPr>
                <w:rFonts w:eastAsia="SimSun"/>
                <w:b/>
                <w:color w:val="0000FF"/>
                <w:sz w:val="20"/>
                <w:szCs w:val="20"/>
                <w:lang w:eastAsia="zh-CN"/>
              </w:rPr>
              <w:t>Research Data Team History at Griffin:  What we have done, what we continue to do, who was here for last Data Team Training 6 years ago.</w:t>
            </w:r>
          </w:p>
          <w:p w:rsidR="00B312B5" w:rsidRDefault="00B312B5" w:rsidP="005603FC">
            <w:pPr>
              <w:jc w:val="right"/>
              <w:rPr>
                <w:rFonts w:eastAsia="SimSun"/>
                <w:b/>
                <w:color w:val="0000FF"/>
                <w:sz w:val="20"/>
                <w:szCs w:val="20"/>
                <w:lang w:eastAsia="zh-CN"/>
              </w:rPr>
            </w:pPr>
            <w:r>
              <w:rPr>
                <w:rFonts w:eastAsia="SimSun"/>
                <w:b/>
                <w:color w:val="0000FF"/>
                <w:sz w:val="20"/>
                <w:szCs w:val="20"/>
                <w:lang w:eastAsia="zh-CN"/>
              </w:rPr>
              <w:t>[2 hours]</w:t>
            </w: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r>
              <w:rPr>
                <w:rFonts w:eastAsia="SimSun"/>
                <w:b/>
                <w:color w:val="0000FF"/>
                <w:sz w:val="20"/>
                <w:szCs w:val="20"/>
                <w:lang w:eastAsia="zh-CN"/>
              </w:rPr>
              <w:t>PSC 2.8</w:t>
            </w: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r w:rsidRPr="0059135D">
              <w:rPr>
                <w:rFonts w:eastAsia="SimSun"/>
                <w:b/>
                <w:color w:val="0000FF"/>
                <w:sz w:val="20"/>
                <w:szCs w:val="20"/>
                <w:lang w:eastAsia="zh-CN"/>
              </w:rPr>
              <w:t>4/22/13</w:t>
            </w:r>
            <w:r>
              <w:rPr>
                <w:rFonts w:eastAsia="SimSun"/>
                <w:b/>
                <w:color w:val="0000FF"/>
                <w:sz w:val="20"/>
                <w:szCs w:val="20"/>
                <w:lang w:eastAsia="zh-CN"/>
              </w:rPr>
              <w:t>-4/29/12</w:t>
            </w:r>
          </w:p>
        </w:tc>
        <w:tc>
          <w:tcPr>
            <w:tcW w:w="4945"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b/>
                <w:color w:val="0000FF"/>
                <w:sz w:val="20"/>
                <w:szCs w:val="20"/>
                <w:lang w:eastAsia="zh-CN"/>
              </w:rPr>
            </w:pPr>
            <w:r>
              <w:rPr>
                <w:rFonts w:eastAsia="SimSun"/>
                <w:b/>
                <w:color w:val="0000FF"/>
                <w:sz w:val="20"/>
                <w:szCs w:val="20"/>
                <w:lang w:eastAsia="zh-CN"/>
              </w:rPr>
              <w:t>Work on goals and actions related to strengths, weaknesses, and expectations of Data Team Performance.</w:t>
            </w:r>
          </w:p>
          <w:p w:rsidR="00B312B5" w:rsidRPr="0059135D" w:rsidRDefault="00B312B5" w:rsidP="005603FC">
            <w:pPr>
              <w:jc w:val="right"/>
              <w:rPr>
                <w:rFonts w:eastAsia="SimSun"/>
                <w:b/>
                <w:color w:val="0000FF"/>
                <w:sz w:val="20"/>
                <w:szCs w:val="20"/>
                <w:lang w:eastAsia="zh-CN"/>
              </w:rPr>
            </w:pPr>
            <w:r>
              <w:rPr>
                <w:rFonts w:eastAsia="SimSun"/>
                <w:b/>
                <w:color w:val="0000FF"/>
                <w:sz w:val="20"/>
                <w:szCs w:val="20"/>
                <w:lang w:eastAsia="zh-CN"/>
              </w:rPr>
              <w:t>[15 hours]</w:t>
            </w: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r>
              <w:rPr>
                <w:rFonts w:eastAsia="SimSun"/>
                <w:b/>
                <w:color w:val="0000FF"/>
                <w:sz w:val="20"/>
                <w:szCs w:val="20"/>
                <w:lang w:eastAsia="zh-CN"/>
              </w:rPr>
              <w:t>PSC 2.2, 2.3, 2.4, 2.7, 2.8, 3.7, 4.3</w:t>
            </w: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B312B5" w:rsidRPr="0059135D" w:rsidRDefault="00B312B5" w:rsidP="005603FC">
            <w:pPr>
              <w:jc w:val="center"/>
              <w:rPr>
                <w:rFonts w:eastAsia="SimSun"/>
                <w:b/>
                <w:color w:val="0000FF"/>
                <w:sz w:val="20"/>
                <w:szCs w:val="20"/>
                <w:lang w:eastAsia="zh-CN"/>
              </w:rPr>
            </w:pPr>
          </w:p>
        </w:tc>
      </w:tr>
      <w:tr w:rsidR="00B312B5" w:rsidTr="005603FC">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B312B5" w:rsidRDefault="00B312B5" w:rsidP="005603FC">
            <w:pPr>
              <w:rPr>
                <w:rFonts w:eastAsia="SimSun"/>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B312B5" w:rsidRPr="001D23A0" w:rsidRDefault="00B312B5" w:rsidP="005603FC">
            <w:pPr>
              <w:jc w:val="right"/>
              <w:rPr>
                <w:rFonts w:eastAsia="SimSun"/>
                <w:b/>
                <w:color w:val="0000FF"/>
                <w:sz w:val="20"/>
                <w:szCs w:val="20"/>
                <w:lang w:eastAsia="zh-CN"/>
              </w:rPr>
            </w:pPr>
            <w:r>
              <w:rPr>
                <w:rFonts w:eastAsia="SimSun"/>
                <w:sz w:val="20"/>
                <w:szCs w:val="20"/>
                <w:lang w:eastAsia="zh-CN"/>
              </w:rPr>
              <w:t xml:space="preserve">Total Hours: </w:t>
            </w:r>
            <w:r>
              <w:rPr>
                <w:rFonts w:eastAsia="SimSun"/>
                <w:b/>
                <w:color w:val="0000FF"/>
                <w:sz w:val="20"/>
                <w:szCs w:val="20"/>
                <w:lang w:eastAsia="zh-CN"/>
              </w:rPr>
              <w:t>[20 hours]</w:t>
            </w:r>
          </w:p>
        </w:tc>
        <w:tc>
          <w:tcPr>
            <w:tcW w:w="3192" w:type="dxa"/>
            <w:tcBorders>
              <w:top w:val="single" w:sz="4" w:space="0" w:color="auto"/>
              <w:left w:val="single" w:sz="4" w:space="0" w:color="auto"/>
              <w:bottom w:val="single" w:sz="4" w:space="0" w:color="auto"/>
              <w:right w:val="single" w:sz="4" w:space="0" w:color="auto"/>
            </w:tcBorders>
          </w:tcPr>
          <w:p w:rsidR="00B312B5" w:rsidRDefault="00B312B5" w:rsidP="005603FC">
            <w:pPr>
              <w:rPr>
                <w:rFonts w:eastAsia="SimSun"/>
                <w:sz w:val="20"/>
                <w:szCs w:val="20"/>
                <w:lang w:eastAsia="zh-CN"/>
              </w:rPr>
            </w:pPr>
          </w:p>
        </w:tc>
      </w:tr>
    </w:tbl>
    <w:p w:rsidR="00B312B5" w:rsidRDefault="00B312B5" w:rsidP="00B312B5">
      <w:pPr>
        <w:rPr>
          <w:rFonts w:eastAsia="SimSun"/>
          <w:lang w:eastAsia="zh-CN"/>
        </w:rPr>
      </w:pPr>
    </w:p>
    <w:p w:rsidR="00B312B5" w:rsidRDefault="00B312B5" w:rsidP="00B312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B312B5" w:rsidTr="005603FC">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proofErr w:type="gramStart"/>
            <w:r>
              <w:rPr>
                <w:rFonts w:eastAsia="SimSun"/>
                <w:b/>
                <w:lang w:eastAsia="zh-CN"/>
              </w:rPr>
              <w:t>DIVERSITY</w:t>
            </w:r>
            <w:proofErr w:type="gramEnd"/>
            <w:r>
              <w:rPr>
                <w:rFonts w:eastAsia="SimSun"/>
                <w:b/>
                <w:lang w:eastAsia="zh-CN"/>
              </w:rPr>
              <w:br/>
            </w:r>
            <w:r>
              <w:rPr>
                <w:rFonts w:eastAsia="SimSun"/>
                <w:sz w:val="20"/>
                <w:szCs w:val="20"/>
                <w:lang w:eastAsia="zh-CN"/>
              </w:rPr>
              <w:t>(Place an X in the box representing the race/ethnicity and subgroups involved in this field experience.)</w:t>
            </w:r>
          </w:p>
        </w:tc>
      </w:tr>
      <w:tr w:rsidR="00B312B5" w:rsidTr="005603FC">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b/>
                <w:lang w:eastAsia="zh-CN"/>
              </w:rPr>
            </w:pPr>
            <w:r>
              <w:rPr>
                <w:rFonts w:eastAsia="SimSun"/>
                <w:b/>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b/>
                <w:lang w:eastAsia="zh-CN"/>
              </w:rPr>
            </w:pPr>
            <w:r>
              <w:rPr>
                <w:rFonts w:eastAsia="SimSun"/>
                <w:b/>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b/>
                <w:lang w:eastAsia="zh-CN"/>
              </w:rPr>
            </w:pPr>
            <w:r>
              <w:rPr>
                <w:rFonts w:eastAsia="SimSun"/>
                <w:b/>
                <w:lang w:eastAsia="zh-CN"/>
              </w:rPr>
              <w:t>P-12 Students</w:t>
            </w: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B312B5" w:rsidRDefault="00B312B5" w:rsidP="005603FC">
            <w:pPr>
              <w:rPr>
                <w:rFonts w:eastAsia="SimSun"/>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B312B5" w:rsidRDefault="00B312B5" w:rsidP="005603FC">
            <w:pPr>
              <w:jc w:val="center"/>
              <w:rPr>
                <w:rFonts w:eastAsia="SimSun"/>
                <w:sz w:val="20"/>
                <w:szCs w:val="20"/>
                <w:lang w:eastAsia="zh-CN"/>
              </w:rPr>
            </w:pPr>
            <w:r>
              <w:rPr>
                <w:rFonts w:eastAsia="SimSun"/>
                <w:sz w:val="20"/>
                <w:szCs w:val="20"/>
                <w:lang w:eastAsia="zh-CN"/>
              </w:rPr>
              <w:t>9-12</w:t>
            </w: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rPr>
                <w:b/>
                <w:sz w:val="20"/>
                <w:lang w:eastAsia="zh-CN"/>
              </w:rPr>
            </w:pPr>
            <w:r>
              <w:rPr>
                <w:b/>
                <w:sz w:val="20"/>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18"/>
                <w:szCs w:val="18"/>
                <w:lang w:eastAsia="zh-CN"/>
              </w:rPr>
            </w:pPr>
            <w:r>
              <w:rPr>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lastRenderedPageBreak/>
              <w:tab/>
              <w:t>Multiracial</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b/>
                <w:sz w:val="20"/>
                <w:lang w:eastAsia="zh-CN"/>
              </w:rPr>
            </w:pPr>
            <w:r>
              <w:rPr>
                <w:b/>
                <w:sz w:val="20"/>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sidRPr="00BB55D3">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r w:rsidR="00B312B5" w:rsidTr="005603FC">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B312B5" w:rsidRDefault="00B312B5" w:rsidP="005603FC">
            <w:pPr>
              <w:tabs>
                <w:tab w:val="left" w:pos="373"/>
              </w:tabs>
              <w:rPr>
                <w:sz w:val="20"/>
                <w:lang w:eastAsia="zh-CN"/>
              </w:rPr>
            </w:pPr>
            <w:r>
              <w:rPr>
                <w:sz w:val="20"/>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B312B5" w:rsidRPr="00BB55D3" w:rsidRDefault="00B312B5" w:rsidP="005603FC">
            <w:pPr>
              <w:jc w:val="center"/>
              <w:rPr>
                <w:rFonts w:eastAsia="SimSun"/>
                <w:color w:val="0000FF"/>
                <w:sz w:val="20"/>
                <w:szCs w:val="20"/>
                <w:lang w:eastAsia="zh-CN"/>
              </w:rPr>
            </w:pPr>
            <w:r>
              <w:rPr>
                <w:rFonts w:eastAsia="SimSun"/>
                <w:color w:val="0000FF"/>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B312B5" w:rsidRDefault="00B312B5" w:rsidP="005603FC">
            <w:pPr>
              <w:jc w:val="center"/>
              <w:rPr>
                <w:rFonts w:eastAsia="SimSun"/>
                <w:sz w:val="20"/>
                <w:szCs w:val="20"/>
                <w:lang w:eastAsia="zh-CN"/>
              </w:rPr>
            </w:pPr>
          </w:p>
        </w:tc>
      </w:tr>
    </w:tbl>
    <w:p w:rsidR="00B312B5" w:rsidRDefault="00B312B5" w:rsidP="00B312B5">
      <w:pPr>
        <w:rPr>
          <w:rFonts w:eastAsia="SimSun"/>
          <w:b/>
          <w:sz w:val="28"/>
          <w:szCs w:val="28"/>
          <w:lang w:eastAsia="zh-CN"/>
        </w:rPr>
      </w:pPr>
      <w:r>
        <w:rPr>
          <w:rFonts w:eastAsia="SimSun"/>
          <w:b/>
          <w:sz w:val="28"/>
          <w:szCs w:val="28"/>
          <w:lang w:eastAsia="zh-CN"/>
        </w:rPr>
        <w:t>Part II: Reflection</w:t>
      </w:r>
    </w:p>
    <w:p w:rsidR="00B312B5" w:rsidRDefault="00B312B5" w:rsidP="00B312B5">
      <w:pPr>
        <w:rPr>
          <w:rFonts w:eastAsia="SimSun"/>
          <w:b/>
          <w:lang w:eastAsia="zh-CN"/>
        </w:rPr>
      </w:pPr>
    </w:p>
    <w:p w:rsidR="00B312B5" w:rsidRDefault="00B312B5" w:rsidP="00B312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312B5" w:rsidTr="005603FC">
        <w:trPr>
          <w:trHeight w:val="463"/>
          <w:jc w:val="center"/>
        </w:trPr>
        <w:tc>
          <w:tcPr>
            <w:tcW w:w="9713" w:type="dxa"/>
            <w:tcBorders>
              <w:top w:val="single" w:sz="4" w:space="0" w:color="auto"/>
              <w:left w:val="single" w:sz="4" w:space="0" w:color="auto"/>
              <w:bottom w:val="single" w:sz="4" w:space="0" w:color="auto"/>
              <w:right w:val="single" w:sz="4" w:space="0" w:color="auto"/>
            </w:tcBorders>
            <w:vAlign w:val="center"/>
          </w:tcPr>
          <w:p w:rsidR="00B312B5" w:rsidRDefault="00B312B5" w:rsidP="005603FC">
            <w:pPr>
              <w:jc w:val="center"/>
              <w:rPr>
                <w:rFonts w:eastAsia="SimSun"/>
                <w:b/>
                <w:lang w:eastAsia="zh-CN"/>
              </w:rPr>
            </w:pPr>
          </w:p>
          <w:p w:rsidR="00B312B5" w:rsidRDefault="00B312B5" w:rsidP="005603FC">
            <w:pPr>
              <w:jc w:val="center"/>
              <w:rPr>
                <w:rFonts w:eastAsia="SimSun"/>
                <w:b/>
                <w:lang w:eastAsia="zh-CN"/>
              </w:rPr>
            </w:pPr>
            <w:r>
              <w:rPr>
                <w:rFonts w:eastAsia="SimSun"/>
                <w:b/>
                <w:lang w:eastAsia="zh-CN"/>
              </w:rPr>
              <w:t>CANDIDATE REFLECTIONS:</w:t>
            </w:r>
          </w:p>
          <w:p w:rsidR="00B312B5" w:rsidRDefault="00B312B5" w:rsidP="005603FC">
            <w:pPr>
              <w:jc w:val="center"/>
              <w:rPr>
                <w:rFonts w:eastAsia="SimSun"/>
                <w:sz w:val="20"/>
                <w:szCs w:val="20"/>
                <w:lang w:eastAsia="zh-CN"/>
              </w:rPr>
            </w:pPr>
            <w:r>
              <w:rPr>
                <w:rFonts w:eastAsia="SimSun"/>
                <w:sz w:val="20"/>
                <w:szCs w:val="20"/>
                <w:lang w:eastAsia="zh-CN"/>
              </w:rPr>
              <w:t>(Minimum of 3-4 sentences per question)</w:t>
            </w:r>
          </w:p>
          <w:p w:rsidR="00B312B5" w:rsidRDefault="00B312B5" w:rsidP="005603FC">
            <w:pPr>
              <w:jc w:val="center"/>
              <w:rPr>
                <w:rFonts w:eastAsia="SimSun"/>
                <w:lang w:eastAsia="zh-CN"/>
              </w:rPr>
            </w:pPr>
          </w:p>
        </w:tc>
      </w:tr>
      <w:tr w:rsidR="00B312B5" w:rsidTr="005603FC">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312B5" w:rsidRDefault="00B312B5" w:rsidP="005603FC">
            <w:pPr>
              <w:rPr>
                <w:rFonts w:eastAsia="SimSun"/>
                <w:b/>
                <w:lang w:eastAsia="zh-CN"/>
              </w:rPr>
            </w:pPr>
            <w:r>
              <w:rPr>
                <w:rFonts w:eastAsia="SimSun"/>
                <w:b/>
                <w:lang w:eastAsia="zh-CN"/>
              </w:rPr>
              <w:t xml:space="preserve">1. Briefly describe the field experience. What did you learn about technology facilitation and leadership from completing this field experience?  </w:t>
            </w:r>
            <w:r>
              <w:rPr>
                <w:rFonts w:eastAsia="SimSun"/>
                <w:b/>
                <w:color w:val="0000FF"/>
                <w:lang w:eastAsia="zh-CN"/>
              </w:rPr>
              <w:t>I learned that technology contributes in a positive way to data analysis.  By using Blackboard as a springboard for collaboration, and by using Excel to crunch our numbers and “go visual” with the data, data analysis and the rewards of analyzing data come full circle in helping to direct instruction and communicate as a school.  As a leader, I know teachers get very frustrated with the lack of time.  If we had more time, data analysis would be utilized to a much higher degree.  It’s incumbent upon the leadership to find the time for teachers to give teachers the appropriate time to invest in understanding data.</w:t>
            </w:r>
          </w:p>
          <w:p w:rsidR="00B312B5" w:rsidRDefault="00B312B5" w:rsidP="005603FC">
            <w:pPr>
              <w:rPr>
                <w:rFonts w:eastAsia="SimSun"/>
                <w:b/>
                <w:lang w:eastAsia="zh-CN"/>
              </w:rPr>
            </w:pPr>
          </w:p>
        </w:tc>
      </w:tr>
      <w:tr w:rsidR="00B312B5" w:rsidTr="005603FC">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B312B5" w:rsidRDefault="00B312B5" w:rsidP="005603FC">
            <w:pPr>
              <w:rPr>
                <w:rFonts w:eastAsia="SimSun"/>
                <w:b/>
                <w:lang w:eastAsia="zh-CN"/>
              </w:rPr>
            </w:pPr>
            <w:r>
              <w:rPr>
                <w:rFonts w:eastAsia="SimSun"/>
                <w:b/>
                <w:lang w:eastAsia="zh-CN"/>
              </w:rPr>
              <w:t xml:space="preserve">2. How did this learning relate to the knowledge </w:t>
            </w:r>
            <w:r>
              <w:rPr>
                <w:rFonts w:eastAsia="SimSun"/>
                <w:lang w:eastAsia="zh-CN"/>
              </w:rPr>
              <w:t>(what must you know),</w:t>
            </w:r>
            <w:r>
              <w:rPr>
                <w:rFonts w:eastAsia="SimSun"/>
                <w:b/>
                <w:lang w:eastAsia="zh-CN"/>
              </w:rPr>
              <w:t xml:space="preserve"> skills </w:t>
            </w:r>
            <w:r>
              <w:rPr>
                <w:rFonts w:eastAsia="SimSun"/>
                <w:lang w:eastAsia="zh-CN"/>
              </w:rPr>
              <w:t>(what must you be able to do)</w:t>
            </w:r>
            <w:r>
              <w:rPr>
                <w:rFonts w:eastAsia="SimSun"/>
                <w:b/>
                <w:lang w:eastAsia="zh-CN"/>
              </w:rPr>
              <w:t xml:space="preserve"> and dispositions </w:t>
            </w:r>
            <w:r>
              <w:rPr>
                <w:rFonts w:eastAsia="SimSun"/>
                <w:lang w:eastAsia="zh-CN"/>
              </w:rPr>
              <w:t>(attitudes, beliefs, enthusiasm)</w:t>
            </w:r>
            <w:r>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 </w:t>
            </w:r>
            <w:r>
              <w:rPr>
                <w:rFonts w:eastAsia="SimSun"/>
                <w:b/>
                <w:color w:val="0000FF"/>
                <w:lang w:eastAsia="zh-CN"/>
              </w:rPr>
              <w:t xml:space="preserve">To be an effective Data Coach, I need to be able to understand technologies related to Data well, </w:t>
            </w:r>
            <w:proofErr w:type="spellStart"/>
            <w:r>
              <w:rPr>
                <w:rFonts w:eastAsia="SimSun"/>
                <w:b/>
                <w:color w:val="0000FF"/>
                <w:lang w:eastAsia="zh-CN"/>
              </w:rPr>
              <w:t>ie</w:t>
            </w:r>
            <w:proofErr w:type="spellEnd"/>
            <w:r>
              <w:rPr>
                <w:rFonts w:eastAsia="SimSun"/>
                <w:b/>
                <w:color w:val="0000FF"/>
                <w:lang w:eastAsia="zh-CN"/>
              </w:rPr>
              <w:t>:  Excel and Blackboard.  I have to be able to embrace research based, learner centered strategies as I teach others how to use data to effectively guide instruction.  Data analysis contributes to the overall idea of authentic learning experiences for both teachers and their students, so it’s important to stay positive and to remind teachers of the end goal. Effectively analyzing data also encourages higher order thinking skills among the teachers who embrace data analysis, hence enhancing the learning experiences for students all the more.  It’s also important to promote communication and collaboration through technology and data teaming.  Since teachers are so pressed for time, it’s important to encourage teachers to keep the lines of communication open.  The more teachers involved in the planning and analysis process, the more time everyone has to do the real work of data analysis.  We have to open our doors and invite people into our ideas and our creativity.  By doing this, we creating a culture of diversity and global awareness which transforms regular classrooms into twenty-first century classrooms of the future!</w:t>
            </w:r>
          </w:p>
          <w:p w:rsidR="00B312B5" w:rsidRDefault="00B312B5" w:rsidP="005603FC">
            <w:pPr>
              <w:rPr>
                <w:rFonts w:eastAsia="SimSun"/>
                <w:b/>
                <w:lang w:eastAsia="zh-CN"/>
              </w:rPr>
            </w:pPr>
          </w:p>
        </w:tc>
      </w:tr>
      <w:tr w:rsidR="00B312B5" w:rsidTr="005603FC">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B312B5" w:rsidRPr="00AD21EE" w:rsidRDefault="00B312B5" w:rsidP="005603FC">
            <w:pPr>
              <w:rPr>
                <w:rFonts w:eastAsia="SimSun"/>
                <w:b/>
                <w:color w:val="0000FF"/>
                <w:lang w:eastAsia="zh-CN"/>
              </w:rPr>
            </w:pPr>
            <w:r>
              <w:rPr>
                <w:rFonts w:eastAsia="SimSun"/>
                <w:b/>
                <w:lang w:eastAsia="zh-CN"/>
              </w:rPr>
              <w:t xml:space="preserve">3. Describe how this field experience impacted school improvement, faculty development or student learning at your school. How can the impact be assessed?  </w:t>
            </w:r>
            <w:r>
              <w:rPr>
                <w:rFonts w:eastAsia="SimSun"/>
                <w:b/>
                <w:color w:val="0000FF"/>
                <w:lang w:eastAsia="zh-CN"/>
              </w:rPr>
              <w:t xml:space="preserve">This field experience is really for next year, so I cannot comment on how this has impacted our school.  I can, however, comment about how I foresee its impact on our school next year.  Teachers learning how to use data effectively, consistently, and regularly to guide instruction will </w:t>
            </w:r>
            <w:r>
              <w:rPr>
                <w:rFonts w:eastAsia="SimSun"/>
                <w:b/>
                <w:color w:val="0000FF"/>
                <w:lang w:eastAsia="zh-CN"/>
              </w:rPr>
              <w:lastRenderedPageBreak/>
              <w:t>impact student learning by giving awareness to teachers about what they need to most focus on with individual students.  Data analysis will also help teachers know what parts of standards need more attention than others.  It is a wonderful tool to use in conjunction with the art of teaching to ensure that students are afforded every opportunity to learn, regardless of their race, socio-economic status, or intellectual prowess. By impacting teachers’ awareness, students benefit, and when students benefit, the entire school improves our practices.  It’s really that simple!</w:t>
            </w:r>
          </w:p>
          <w:p w:rsidR="00B312B5" w:rsidRDefault="00B312B5" w:rsidP="005603FC">
            <w:pPr>
              <w:rPr>
                <w:rFonts w:eastAsia="SimSun"/>
                <w:b/>
                <w:lang w:eastAsia="zh-CN"/>
              </w:rPr>
            </w:pPr>
          </w:p>
          <w:p w:rsidR="00B312B5" w:rsidRDefault="00B312B5" w:rsidP="005603FC">
            <w:pPr>
              <w:rPr>
                <w:rFonts w:eastAsia="SimSun"/>
                <w:sz w:val="20"/>
                <w:szCs w:val="20"/>
                <w:lang w:eastAsia="zh-CN"/>
              </w:rPr>
            </w:pPr>
          </w:p>
        </w:tc>
      </w:tr>
    </w:tbl>
    <w:p w:rsidR="00B312B5" w:rsidRDefault="00B312B5" w:rsidP="00B312B5">
      <w:pPr>
        <w:rPr>
          <w:rFonts w:eastAsia="SimSun"/>
          <w:b/>
          <w:lang w:eastAsia="zh-CN"/>
        </w:rPr>
      </w:pPr>
    </w:p>
    <w:p w:rsidR="00767B0B" w:rsidRDefault="00767B0B">
      <w:bookmarkStart w:id="0" w:name="_GoBack"/>
      <w:bookmarkEnd w:id="0"/>
    </w:p>
    <w:sectPr w:rsidR="00767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5"/>
    <w:rsid w:val="00767B0B"/>
    <w:rsid w:val="00B3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cp:revision>
  <dcterms:created xsi:type="dcterms:W3CDTF">2013-05-23T18:31:00Z</dcterms:created>
  <dcterms:modified xsi:type="dcterms:W3CDTF">2013-05-23T18:32:00Z</dcterms:modified>
</cp:coreProperties>
</file>